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D342A" w14:textId="35CD0168" w:rsidR="008B525A" w:rsidRPr="008B525A" w:rsidRDefault="008B525A" w:rsidP="008B525A">
      <w:pPr>
        <w:spacing w:after="120" w:line="240" w:lineRule="auto"/>
        <w:rPr>
          <w:rFonts w:ascii="Times New Roman" w:hAnsi="Times New Roman" w:cs="Times New Roman"/>
        </w:rPr>
      </w:pPr>
      <w:r w:rsidRPr="008B525A">
        <w:rPr>
          <w:rFonts w:ascii="Times New Roman" w:hAnsi="Times New Roman" w:cs="Times New Roman"/>
        </w:rPr>
        <w:t>Akceptacja:</w:t>
      </w:r>
    </w:p>
    <w:p w14:paraId="14BBBA91" w14:textId="2CD97244" w:rsidR="008B525A" w:rsidRPr="008B525A" w:rsidRDefault="008B525A" w:rsidP="008B525A">
      <w:pPr>
        <w:spacing w:after="120" w:line="240" w:lineRule="auto"/>
        <w:rPr>
          <w:rFonts w:ascii="Times New Roman" w:hAnsi="Times New Roman" w:cs="Times New Roman"/>
        </w:rPr>
      </w:pPr>
      <w:r w:rsidRPr="008B525A">
        <w:rPr>
          <w:rFonts w:ascii="Times New Roman" w:hAnsi="Times New Roman" w:cs="Times New Roman"/>
        </w:rPr>
        <w:t>Wójt Gminy Domaniewice</w:t>
      </w:r>
    </w:p>
    <w:p w14:paraId="2D016E2D" w14:textId="70C71B10" w:rsidR="008B525A" w:rsidRPr="008B525A" w:rsidRDefault="008B525A" w:rsidP="008B525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B525A">
        <w:rPr>
          <w:rFonts w:ascii="Times New Roman" w:hAnsi="Times New Roman" w:cs="Times New Roman"/>
        </w:rPr>
        <w:t>Paweł Kwiatkowski</w:t>
      </w:r>
    </w:p>
    <w:p w14:paraId="0B2E1D4C" w14:textId="3F899F33" w:rsidR="008B525A" w:rsidRPr="008B525A" w:rsidRDefault="008B525A" w:rsidP="008B525A">
      <w:pPr>
        <w:ind w:left="5664"/>
        <w:jc w:val="center"/>
        <w:rPr>
          <w:rFonts w:ascii="Times New Roman" w:hAnsi="Times New Roman" w:cs="Times New Roman"/>
        </w:rPr>
      </w:pPr>
      <w:r w:rsidRPr="008B525A">
        <w:rPr>
          <w:rFonts w:ascii="Times New Roman" w:hAnsi="Times New Roman" w:cs="Times New Roman"/>
        </w:rPr>
        <w:t>Domaniewice, 29.12.2020 r.</w:t>
      </w:r>
    </w:p>
    <w:p w14:paraId="1DAD3023" w14:textId="181C6291" w:rsidR="008B525A" w:rsidRPr="008B525A" w:rsidRDefault="008B525A" w:rsidP="008B525A">
      <w:pPr>
        <w:ind w:left="5664"/>
        <w:jc w:val="center"/>
        <w:rPr>
          <w:rFonts w:ascii="Times New Roman" w:hAnsi="Times New Roman" w:cs="Times New Roman"/>
        </w:rPr>
      </w:pPr>
    </w:p>
    <w:p w14:paraId="13FE22D4" w14:textId="77777777" w:rsidR="008B525A" w:rsidRPr="008B525A" w:rsidRDefault="008B525A" w:rsidP="008B525A">
      <w:pPr>
        <w:ind w:left="5664"/>
        <w:jc w:val="center"/>
        <w:rPr>
          <w:rFonts w:ascii="Times New Roman" w:hAnsi="Times New Roman" w:cs="Times New Roman"/>
          <w:b/>
          <w:bCs/>
        </w:rPr>
      </w:pPr>
    </w:p>
    <w:p w14:paraId="55B4F13A" w14:textId="1E4654C0" w:rsidR="00A51EBE" w:rsidRPr="00D34B60" w:rsidRDefault="00A51EBE" w:rsidP="00A51E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B60">
        <w:rPr>
          <w:rFonts w:ascii="Times New Roman" w:hAnsi="Times New Roman" w:cs="Times New Roman"/>
          <w:b/>
          <w:bCs/>
          <w:sz w:val="28"/>
          <w:szCs w:val="28"/>
        </w:rPr>
        <w:t xml:space="preserve">Informacja wynikająca z art. 7 ustawy o zapewnianiu dostępności osobom ze szczególnymi potrzebami </w:t>
      </w:r>
      <w:r w:rsidRPr="00D34B6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(</w:t>
      </w:r>
      <w:proofErr w:type="spellStart"/>
      <w:r w:rsidRPr="00D34B6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t.j</w:t>
      </w:r>
      <w:proofErr w:type="spellEnd"/>
      <w:r w:rsidRPr="00D34B6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Dz. U. z 2020 r. poz. 1062) </w:t>
      </w:r>
      <w:r w:rsidRPr="00D34B60">
        <w:rPr>
          <w:rFonts w:ascii="Times New Roman" w:hAnsi="Times New Roman" w:cs="Times New Roman"/>
          <w:b/>
          <w:bCs/>
          <w:sz w:val="28"/>
          <w:szCs w:val="28"/>
        </w:rPr>
        <w:t>w zakresie dostępu alternatywnego</w:t>
      </w:r>
    </w:p>
    <w:p w14:paraId="19973163" w14:textId="77777777" w:rsidR="00A51EBE" w:rsidRPr="00D34B60" w:rsidRDefault="00A51EBE" w:rsidP="00A51E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4E6B58" w14:textId="77777777" w:rsidR="00A51EBE" w:rsidRPr="00D34B60" w:rsidRDefault="00A51EBE" w:rsidP="008B5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4B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  7.  [Dostęp alternatywny]</w:t>
      </w:r>
    </w:p>
    <w:p w14:paraId="5378FAA4" w14:textId="77777777" w:rsidR="00A51EBE" w:rsidRPr="00D34B60" w:rsidRDefault="00A51EBE" w:rsidP="008B5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4B60">
        <w:rPr>
          <w:rFonts w:ascii="Times New Roman" w:eastAsia="Times New Roman" w:hAnsi="Times New Roman" w:cs="Times New Roman"/>
          <w:sz w:val="24"/>
          <w:szCs w:val="24"/>
          <w:lang w:eastAsia="pl-PL"/>
        </w:rPr>
        <w:t>1. W indywidualnym przypadku, jeżeli podmiot publiczny nie jest w stanie, w szczególności ze względów technicznych lub prawnych, zapewnić dostępności osobie ze szczególnymi potrzebami w zakresie, o którym mowa w art. 6 pkt 1 i 3, podmiot ten jest obowiązany zapewnić takiej osobie dostęp alternatywny.</w:t>
      </w:r>
    </w:p>
    <w:p w14:paraId="63344017" w14:textId="77777777" w:rsidR="00A51EBE" w:rsidRPr="00D34B60" w:rsidRDefault="00A51EBE" w:rsidP="008B5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4B60">
        <w:rPr>
          <w:rFonts w:ascii="Times New Roman" w:eastAsia="Times New Roman" w:hAnsi="Times New Roman" w:cs="Times New Roman"/>
          <w:sz w:val="24"/>
          <w:szCs w:val="24"/>
          <w:lang w:eastAsia="pl-PL"/>
        </w:rPr>
        <w:t>2. Dostęp alternatywny, o którym mowa w ust. 1, polega w szczególności na:</w:t>
      </w:r>
    </w:p>
    <w:p w14:paraId="668B9C61" w14:textId="77777777" w:rsidR="00A51EBE" w:rsidRPr="00D34B60" w:rsidRDefault="00A51EBE" w:rsidP="008B525A">
      <w:pPr>
        <w:shd w:val="clear" w:color="auto" w:fill="FFFFFF"/>
        <w:spacing w:after="7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4B60">
        <w:rPr>
          <w:rFonts w:ascii="Times New Roman" w:eastAsia="Times New Roman" w:hAnsi="Times New Roman" w:cs="Times New Roman"/>
          <w:sz w:val="24"/>
          <w:szCs w:val="24"/>
          <w:lang w:eastAsia="pl-PL"/>
        </w:rPr>
        <w:t>1) zapewnieniu osobie ze szczególnymi potrzebami wsparcia innej osoby lub</w:t>
      </w:r>
    </w:p>
    <w:p w14:paraId="14FB0FE8" w14:textId="77777777" w:rsidR="00A51EBE" w:rsidRPr="00D34B60" w:rsidRDefault="00A51EBE" w:rsidP="008B525A">
      <w:pPr>
        <w:shd w:val="clear" w:color="auto" w:fill="FFFFFF"/>
        <w:spacing w:after="7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4B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zapewnieniu wsparcia technicznego osobie ze szczególnymi potrzebami, w tym </w:t>
      </w:r>
      <w:r w:rsidRPr="00D34B6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wykorzystaniem nowoczesnych technologii, lub</w:t>
      </w:r>
    </w:p>
    <w:p w14:paraId="7E9DE283" w14:textId="77777777" w:rsidR="00A51EBE" w:rsidRPr="00D34B60" w:rsidRDefault="00A51EBE" w:rsidP="008B525A">
      <w:pPr>
        <w:shd w:val="clear" w:color="auto" w:fill="FFFFFF"/>
        <w:spacing w:after="7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4B60">
        <w:rPr>
          <w:rFonts w:ascii="Times New Roman" w:eastAsia="Times New Roman" w:hAnsi="Times New Roman" w:cs="Times New Roman"/>
          <w:sz w:val="24"/>
          <w:szCs w:val="24"/>
          <w:lang w:eastAsia="pl-PL"/>
        </w:rPr>
        <w:t>3) wprowadzeniu takiej organizacji podmiotu publicznego, która umożliwi realizację potrzeb osób ze szczególnymi potrzebami, w niezbędnym zakresie dla tych osób.</w:t>
      </w:r>
    </w:p>
    <w:p w14:paraId="0A07B461" w14:textId="77777777" w:rsidR="00A51EBE" w:rsidRPr="00D34B60" w:rsidRDefault="00A51EBE" w:rsidP="008B525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4B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 W przypadku braku możliwości zapewnienia osobie ze szczególnymi potrzebami dostępności w zakresie, o którym mowa w art. 6 pkt 2, zastosowanie mają przepisy </w:t>
      </w:r>
      <w:hyperlink r:id="rId4" w:anchor="/document/18850316?unitId=art(7)&amp;cm=DOCUMENT" w:tgtFrame="_blank" w:history="1">
        <w:r w:rsidRPr="00D34B6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art. 7</w:t>
        </w:r>
      </w:hyperlink>
      <w:r w:rsidRPr="00D34B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4 kwietnia 2019 r. o dostępności cyfrowej stron internetowych i aplikacji mobilnych podmiotów publicznych.</w:t>
      </w:r>
    </w:p>
    <w:p w14:paraId="649F9938" w14:textId="77777777" w:rsidR="00A51EBE" w:rsidRPr="00D34B60" w:rsidRDefault="00A51EBE" w:rsidP="00A51EBE">
      <w:pPr>
        <w:jc w:val="both"/>
        <w:rPr>
          <w:rFonts w:ascii="Times New Roman" w:hAnsi="Times New Roman" w:cs="Times New Roman"/>
          <w:sz w:val="24"/>
          <w:szCs w:val="24"/>
        </w:rPr>
      </w:pPr>
      <w:r w:rsidRPr="00D34B60">
        <w:rPr>
          <w:rFonts w:ascii="Times New Roman" w:hAnsi="Times New Roman" w:cs="Times New Roman"/>
          <w:sz w:val="24"/>
          <w:szCs w:val="24"/>
        </w:rPr>
        <w:t xml:space="preserve">Dostęp alternatywny w Urzędzie Gminy w Domaniewicach polega w szczególności </w:t>
      </w:r>
      <w:r w:rsidRPr="00D34B60">
        <w:rPr>
          <w:rFonts w:ascii="Times New Roman" w:hAnsi="Times New Roman" w:cs="Times New Roman"/>
          <w:sz w:val="24"/>
          <w:szCs w:val="24"/>
        </w:rPr>
        <w:br/>
        <w:t xml:space="preserve">na zapewnieniu osobie ze szczególnymi potrzebami pomocy i wsparcia koordynatora </w:t>
      </w:r>
      <w:r w:rsidRPr="00D34B60">
        <w:rPr>
          <w:rFonts w:ascii="Times New Roman" w:hAnsi="Times New Roman" w:cs="Times New Roman"/>
          <w:sz w:val="24"/>
          <w:szCs w:val="24"/>
        </w:rPr>
        <w:br/>
        <w:t xml:space="preserve">ds. dostępności lub pracowników Urzędu (np. kontakt telefoniczny pod nr 46 830-17-66, 46 830-17-60, kontakt e-mail ug@domaniewice.pl, zorganizowanie przyjęcia interesanta </w:t>
      </w:r>
      <w:r w:rsidRPr="00D34B60">
        <w:rPr>
          <w:rFonts w:ascii="Times New Roman" w:hAnsi="Times New Roman" w:cs="Times New Roman"/>
          <w:sz w:val="24"/>
          <w:szCs w:val="24"/>
        </w:rPr>
        <w:br/>
        <w:t xml:space="preserve">na parterze budynku, przyjęcia korespondencji, udzielenia informacji, odczytanie niedostępnego cyfrowo dokumentu,  pomoc w poruszaniu się po budynku) w dostępie do usług świadczonych przez Urząd, w niezbędnym zakresie dla tych osób. </w:t>
      </w:r>
    </w:p>
    <w:p w14:paraId="59C5EB15" w14:textId="77777777" w:rsidR="00A51EBE" w:rsidRPr="00D34B60" w:rsidRDefault="00A51EBE" w:rsidP="00A51EBE">
      <w:pPr>
        <w:jc w:val="both"/>
        <w:rPr>
          <w:rFonts w:ascii="Times New Roman" w:hAnsi="Times New Roman" w:cs="Times New Roman"/>
          <w:sz w:val="24"/>
          <w:szCs w:val="24"/>
        </w:rPr>
      </w:pPr>
      <w:r w:rsidRPr="00D34B60">
        <w:rPr>
          <w:rFonts w:ascii="Times New Roman" w:hAnsi="Times New Roman" w:cs="Times New Roman"/>
          <w:sz w:val="24"/>
          <w:szCs w:val="24"/>
        </w:rPr>
        <w:t xml:space="preserve">Do budynku można wejść z psem asystującym, tj. odpowiednio wyszkolonym i specjalnie oznaczonym psem, w szczególności psem przewodnikiem osoby niewidomej </w:t>
      </w:r>
      <w:r w:rsidRPr="00D34B60">
        <w:rPr>
          <w:rFonts w:ascii="Times New Roman" w:hAnsi="Times New Roman" w:cs="Times New Roman"/>
          <w:sz w:val="24"/>
          <w:szCs w:val="24"/>
        </w:rPr>
        <w:br/>
        <w:t>lub niedowidzącej oraz psem asystentem osoby niepełnosprawnej ruchowo.</w:t>
      </w:r>
    </w:p>
    <w:p w14:paraId="18D87A7E" w14:textId="77777777" w:rsidR="00A51EBE" w:rsidRPr="00D34B60" w:rsidRDefault="00A51EBE" w:rsidP="00A51EBE">
      <w:pPr>
        <w:jc w:val="both"/>
        <w:rPr>
          <w:rFonts w:ascii="Times New Roman" w:hAnsi="Times New Roman" w:cs="Times New Roman"/>
          <w:sz w:val="24"/>
          <w:szCs w:val="24"/>
        </w:rPr>
      </w:pPr>
      <w:r w:rsidRPr="00D34B60">
        <w:rPr>
          <w:rFonts w:ascii="Times New Roman" w:hAnsi="Times New Roman" w:cs="Times New Roman"/>
          <w:sz w:val="24"/>
          <w:szCs w:val="24"/>
        </w:rPr>
        <w:t>W budynku zapewniono właściwe warunki ewakuacji i oznakowania obiektu.</w:t>
      </w:r>
    </w:p>
    <w:p w14:paraId="1D412570" w14:textId="77777777" w:rsidR="00432E25" w:rsidRDefault="00432E25"/>
    <w:sectPr w:rsidR="00432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00"/>
    <w:rsid w:val="00432E25"/>
    <w:rsid w:val="00450300"/>
    <w:rsid w:val="008B525A"/>
    <w:rsid w:val="00A5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D36AD"/>
  <w15:chartTrackingRefBased/>
  <w15:docId w15:val="{F1F20929-6272-4D39-B5AB-EE286436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</dc:creator>
  <cp:keywords/>
  <dc:description/>
  <cp:lastModifiedBy>Urząd Gminy</cp:lastModifiedBy>
  <cp:revision>3</cp:revision>
  <cp:lastPrinted>2020-12-30T07:58:00Z</cp:lastPrinted>
  <dcterms:created xsi:type="dcterms:W3CDTF">2020-12-29T14:52:00Z</dcterms:created>
  <dcterms:modified xsi:type="dcterms:W3CDTF">2020-12-30T07:58:00Z</dcterms:modified>
</cp:coreProperties>
</file>